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COURS DÉTAILLÉ : MODULE 1 (Partie II) - L'Assujettissement et les Exonérations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Public : Inspecteurs du Cadastre (IFFD-OTR)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Durée : 3 heures (6 séquences de 30 min)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Niveau Académique : Master (Approfondissement juridique et technique)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Références Clés : Code Général des Impôts (CGI) Togo, Schmidt &amp; Kornprobst, Maurin.</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1 (30 min) : Le Fait Générateur et la Période d'Imposition</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Déterminer l'année précise à partir de laquelle un bien doit apparaître dans la matrice cadastrale pour être imposé (principe de l'annualité fiscale).</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Le Fait Générateur de la Taxe (Date d'Assiette)</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Principe de l'Annualité et Règle du 1er Janvier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Le Fait Générateur est l'événement qui donne naissance à l'obligation fiscale. En matière de taxes foncières, l'imposition est annuelle et obéit à une règle simple mais intangible : </w:t>
      </w:r>
      <w:r w:rsidDel="00000000" w:rsidR="00000000" w:rsidRPr="00000000">
        <w:rPr>
          <w:rFonts w:ascii="Google Sans Text" w:cs="Google Sans Text" w:eastAsia="Google Sans Text" w:hAnsi="Google Sans Text"/>
          <w:b w:val="1"/>
          <w:rtl w:val="0"/>
        </w:rPr>
        <w:t xml:space="preserve">l'état du bien et la qualité du redevable sont appréciés au 1er janvier de l'année d'imposition.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L'Impôt Est Établi pour l'Année Entière</w:t>
      </w:r>
      <w:r w:rsidDel="00000000" w:rsidR="00000000" w:rsidRPr="00000000">
        <w:rPr>
          <w:rFonts w:ascii="Google Sans Text" w:cs="Google Sans Text" w:eastAsia="Google Sans Text" w:hAnsi="Google Sans Text"/>
          <w:rtl w:val="0"/>
        </w:rPr>
        <w:t xml:space="preserve"> : Qu'un événement (vente, démolition) se produise le 2 janvier ou le 31 décembre, la taxe pour l'année en cours reste due par celui qui était propriétaire au 1er janvier.</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Conséquence Pratique : Transferts de Propriété</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0E">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Redevable Légal (Fisc)</w:t>
      </w:r>
      <w:r w:rsidDel="00000000" w:rsidR="00000000" w:rsidRPr="00000000">
        <w:rPr>
          <w:rFonts w:ascii="Google Sans Text" w:cs="Google Sans Text" w:eastAsia="Google Sans Text" w:hAnsi="Google Sans Text"/>
          <w:rtl w:val="0"/>
        </w:rPr>
        <w:t xml:space="preserve"> : C'est le propriétaire au 1er janvier qui est légalement inscrit au rôle pour l'année entière. L'OTR poursuit ce redevable en cas de non-paiement.</w:t>
      </w:r>
    </w:p>
    <w:p w:rsidR="00000000" w:rsidDel="00000000" w:rsidP="00000000" w:rsidRDefault="00000000" w:rsidRPr="00000000" w14:paraId="0000000F">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Redevable Conventionnel (Notariat)</w:t>
      </w:r>
      <w:r w:rsidDel="00000000" w:rsidR="00000000" w:rsidRPr="00000000">
        <w:rPr>
          <w:rFonts w:ascii="Google Sans Text" w:cs="Google Sans Text" w:eastAsia="Google Sans Text" w:hAnsi="Google Sans Text"/>
          <w:rtl w:val="0"/>
        </w:rPr>
        <w:t xml:space="preserve"> : Dans la pratique notariale, l'acte de vente prévoit généralement une clause de répartition ou de remboursement de la taxe entre le vendeur (propriétaire au 1er janvier) et l'acheteur. Cependant, cette clause est inopposable à l'Administration Fiscale.</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Conséquences de l'Événement sur le Cadastre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L'Inspecteur du Cadastre doit appliquer la règle du 1er janvier pour la mise à jour de l'assiette. Le bien n'est pris en compte qu'à partir de l'année suivant l'événement.</w:t>
      </w:r>
    </w:p>
    <w:p w:rsidR="00000000" w:rsidDel="00000000" w:rsidP="00000000" w:rsidRDefault="00000000" w:rsidRPr="00000000" w14:paraId="00000012">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Nouvelles Constructions (IB)</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13">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Si l'achèvement (état de pouvoir être habité) intervient le 15 juin N, la nouvelle propriété ne devient imposable que l'année $\mathbf{N+1}$.</w:t>
      </w:r>
    </w:p>
    <w:p w:rsidR="00000000" w:rsidDel="00000000" w:rsidP="00000000" w:rsidRDefault="00000000" w:rsidRPr="00000000" w14:paraId="00000014">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Démolitions ou Changements d'Affectation</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15">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Si une démolition (ou un changement d'affectation modifiant l'assiette) est réalisée en novembre N, le bien reste imposé selon son ancienne valeur pour l'année N. La modification de la VLC ou l'annulation de l'impôt ne prend effet qu'à compter de l'année $\mathbf{N+1}$.</w:t>
      </w:r>
    </w:p>
    <w:p w:rsidR="00000000" w:rsidDel="00000000" w:rsidP="00000000" w:rsidRDefault="00000000" w:rsidRPr="00000000" w14:paraId="00000016">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Principe de Permanence de l'Assiette</w:t>
      </w:r>
      <w:r w:rsidDel="00000000" w:rsidR="00000000" w:rsidRPr="00000000">
        <w:rPr>
          <w:rFonts w:ascii="Google Sans Text" w:cs="Google Sans Text" w:eastAsia="Google Sans Text" w:hAnsi="Google Sans Text"/>
          <w:rtl w:val="0"/>
        </w:rPr>
        <w:t xml:space="preserve"> : Ce décalage d'une année assure la stabilité des rôles fiscaux et du système informatique d'assiette.</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2 (30 min) : Les Personnes Imposables (Le Contribuable)</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À la fin de cette séquence, l'Inspecteur sera capable d'identifier le redevable légal à inscrire sur le rôle (ou la matrice cadastrale), ce qui est essentiel pour le recouvrement.</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Les Redevables de Droit Commun (Assujettissement personnel)</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 redevable est celui qui a la jouissance du bien au 1er janvier.</w:t>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Le Propriétaire et l'Usufruitier</w:t>
      </w:r>
    </w:p>
    <w:p w:rsidR="00000000" w:rsidDel="00000000" w:rsidP="00000000" w:rsidRDefault="00000000" w:rsidRPr="00000000" w14:paraId="0000001D">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 Propriétaire</w:t>
      </w:r>
      <w:r w:rsidDel="00000000" w:rsidR="00000000" w:rsidRPr="00000000">
        <w:rPr>
          <w:rFonts w:ascii="Google Sans Text" w:cs="Google Sans Text" w:eastAsia="Google Sans Text" w:hAnsi="Google Sans Text"/>
          <w:rtl w:val="0"/>
        </w:rPr>
        <w:t xml:space="preserve"> : Titulaire du droit de propriété (droit réel le plus complet : </w:t>
      </w:r>
      <w:r w:rsidDel="00000000" w:rsidR="00000000" w:rsidRPr="00000000">
        <w:rPr>
          <w:rFonts w:ascii="Google Sans Text" w:cs="Google Sans Text" w:eastAsia="Google Sans Text" w:hAnsi="Google Sans Text"/>
          <w:i w:val="1"/>
          <w:rtl w:val="0"/>
        </w:rPr>
        <w:t xml:space="preserve">usus, fructus, abusus</w:t>
      </w:r>
      <w:r w:rsidDel="00000000" w:rsidR="00000000" w:rsidRPr="00000000">
        <w:rPr>
          <w:rFonts w:ascii="Google Sans Text" w:cs="Google Sans Text" w:eastAsia="Google Sans Text" w:hAnsi="Google Sans Text"/>
          <w:rtl w:val="0"/>
        </w:rPr>
        <w:t xml:space="preserve">). Il est redevable de la taxe, qu'il occupe le bien ou le loue.</w:t>
      </w:r>
    </w:p>
    <w:p w:rsidR="00000000" w:rsidDel="00000000" w:rsidP="00000000" w:rsidRDefault="00000000" w:rsidRPr="00000000" w14:paraId="0000001E">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L'Usufruitier (Cas de Démembrement)</w:t>
      </w:r>
      <w:r w:rsidDel="00000000" w:rsidR="00000000" w:rsidRPr="00000000">
        <w:rPr>
          <w:rFonts w:ascii="Google Sans Text" w:cs="Google Sans Text" w:eastAsia="Google Sans Text" w:hAnsi="Google Sans Text"/>
          <w:rtl w:val="0"/>
        </w:rPr>
        <w:t xml:space="preserve"> : L'Usufruitier jouit de l'usage (</w:t>
      </w:r>
      <w:r w:rsidDel="00000000" w:rsidR="00000000" w:rsidRPr="00000000">
        <w:rPr>
          <w:rFonts w:ascii="Google Sans Text" w:cs="Google Sans Text" w:eastAsia="Google Sans Text" w:hAnsi="Google Sans Text"/>
          <w:i w:val="1"/>
          <w:rtl w:val="0"/>
        </w:rPr>
        <w:t xml:space="preserve">usus</w:t>
      </w:r>
      <w:r w:rsidDel="00000000" w:rsidR="00000000" w:rsidRPr="00000000">
        <w:rPr>
          <w:rFonts w:ascii="Google Sans Text" w:cs="Google Sans Text" w:eastAsia="Google Sans Text" w:hAnsi="Google Sans Text"/>
          <w:rtl w:val="0"/>
        </w:rPr>
        <w:t xml:space="preserve">) et des fruits (</w:t>
      </w:r>
      <w:r w:rsidDel="00000000" w:rsidR="00000000" w:rsidRPr="00000000">
        <w:rPr>
          <w:rFonts w:ascii="Google Sans Text" w:cs="Google Sans Text" w:eastAsia="Google Sans Text" w:hAnsi="Google Sans Text"/>
          <w:i w:val="1"/>
          <w:rtl w:val="0"/>
        </w:rPr>
        <w:t xml:space="preserve">fructus</w:t>
      </w:r>
      <w:r w:rsidDel="00000000" w:rsidR="00000000" w:rsidRPr="00000000">
        <w:rPr>
          <w:rFonts w:ascii="Google Sans Text" w:cs="Google Sans Text" w:eastAsia="Google Sans Text" w:hAnsi="Google Sans Text"/>
          <w:rtl w:val="0"/>
        </w:rPr>
        <w:t xml:space="preserve"> - les loyers), tandis que le nu-propriétaire ne conserve que l'aliénation (</w:t>
      </w:r>
      <w:r w:rsidDel="00000000" w:rsidR="00000000" w:rsidRPr="00000000">
        <w:rPr>
          <w:rFonts w:ascii="Google Sans Text" w:cs="Google Sans Text" w:eastAsia="Google Sans Text" w:hAnsi="Google Sans Text"/>
          <w:i w:val="1"/>
          <w:rtl w:val="0"/>
        </w:rPr>
        <w:t xml:space="preserve">abusus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F">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Règle Fiscale</w:t>
      </w:r>
      <w:r w:rsidDel="00000000" w:rsidR="00000000" w:rsidRPr="00000000">
        <w:rPr>
          <w:rFonts w:ascii="Google Sans Text" w:cs="Google Sans Text" w:eastAsia="Google Sans Text" w:hAnsi="Google Sans Text"/>
          <w:rtl w:val="0"/>
        </w:rPr>
        <w:t xml:space="preserve"> : En vertu de la doctrine et des principes de l'impôt réel, c'est l'</w:t>
      </w:r>
      <w:r w:rsidDel="00000000" w:rsidR="00000000" w:rsidRPr="00000000">
        <w:rPr>
          <w:rFonts w:ascii="Google Sans Text" w:cs="Google Sans Text" w:eastAsia="Google Sans Text" w:hAnsi="Google Sans Text"/>
          <w:b w:val="1"/>
          <w:rtl w:val="0"/>
        </w:rPr>
        <w:t xml:space="preserve">usufruitier</w:t>
      </w:r>
      <w:r w:rsidDel="00000000" w:rsidR="00000000" w:rsidRPr="00000000">
        <w:rPr>
          <w:rFonts w:ascii="Google Sans Text" w:cs="Google Sans Text" w:eastAsia="Google Sans Text" w:hAnsi="Google Sans Text"/>
          <w:rtl w:val="0"/>
        </w:rPr>
        <w:t xml:space="preserve"> (celui qui perçoit les revenus potentiels) qui est redevable de la taxe foncière.</w:t>
      </w:r>
    </w:p>
    <w:p w:rsidR="00000000" w:rsidDel="00000000" w:rsidP="00000000" w:rsidRDefault="00000000" w:rsidRPr="00000000" w14:paraId="00000020">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(Référence Académique : SCHMIDT &amp; KORNPROBST)</w:t>
      </w:r>
      <w:r w:rsidDel="00000000" w:rsidR="00000000" w:rsidRPr="00000000">
        <w:rPr>
          <w:rFonts w:ascii="Google Sans Text" w:cs="Google Sans Text" w:eastAsia="Google Sans Text" w:hAnsi="Google Sans Text"/>
          <w:rtl w:val="0"/>
        </w:rPr>
        <w:t xml:space="preserve"> : La personne qui doit supporter la charge fiscale est celle qui bénéficie du revenu tiré du bien.</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Les Assimilés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Sont également assujettis comme des propriétaires :</w:t>
      </w:r>
    </w:p>
    <w:p w:rsidR="00000000" w:rsidDel="00000000" w:rsidP="00000000" w:rsidRDefault="00000000" w:rsidRPr="00000000" w14:paraId="00000023">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 Preneur à Bail Emphytéotique ou à Construction</w:t>
      </w:r>
      <w:r w:rsidDel="00000000" w:rsidR="00000000" w:rsidRPr="00000000">
        <w:rPr>
          <w:rFonts w:ascii="Google Sans Text" w:cs="Google Sans Text" w:eastAsia="Google Sans Text" w:hAnsi="Google Sans Text"/>
          <w:rtl w:val="0"/>
        </w:rPr>
        <w:t xml:space="preserve"> : Ces baux de très longue durée (souvent 18 à 99 ans) confèrent au preneur des droits quasi-similaires à la propriété, justifiant l'imposition à son nom.</w:t>
      </w:r>
    </w:p>
    <w:p w:rsidR="00000000" w:rsidDel="00000000" w:rsidP="00000000" w:rsidRDefault="00000000" w:rsidRPr="00000000" w14:paraId="00000024">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 Titulaire d'une Autorisation d'Occupation Temporaire (AOT) du Domaine Public</w:t>
      </w:r>
      <w:r w:rsidDel="00000000" w:rsidR="00000000" w:rsidRPr="00000000">
        <w:rPr>
          <w:rFonts w:ascii="Google Sans Text" w:cs="Google Sans Text" w:eastAsia="Google Sans Text" w:hAnsi="Google Sans Text"/>
          <w:rtl w:val="0"/>
        </w:rPr>
        <w:t xml:space="preserve"> : Si cette autorisation confère au titulaire des droits réels sur les constructions édifiées (AOT constitutive de droits réels).</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Cas Particuliers (Gestion de la Fiche D'Imposition)</w:t>
      </w:r>
    </w:p>
    <w:p w:rsidR="00000000" w:rsidDel="00000000" w:rsidP="00000000" w:rsidRDefault="00000000" w:rsidRPr="00000000" w14:paraId="00000026">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Indivision</w:t>
      </w:r>
      <w:r w:rsidDel="00000000" w:rsidR="00000000" w:rsidRPr="00000000">
        <w:rPr>
          <w:rFonts w:ascii="Google Sans Text" w:cs="Google Sans Text" w:eastAsia="Google Sans Text" w:hAnsi="Google Sans Text"/>
          <w:rtl w:val="0"/>
        </w:rPr>
        <w:t xml:space="preserve"> : Lorsque plusieurs personnes sont copropriétaires sans qu'il y ait eu partage (succession, achat en commun).</w:t>
      </w:r>
    </w:p>
    <w:p w:rsidR="00000000" w:rsidDel="00000000" w:rsidP="00000000" w:rsidRDefault="00000000" w:rsidRPr="00000000" w14:paraId="00000027">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Règle Fiscale</w:t>
      </w:r>
      <w:r w:rsidDel="00000000" w:rsidR="00000000" w:rsidRPr="00000000">
        <w:rPr>
          <w:rFonts w:ascii="Google Sans Text" w:cs="Google Sans Text" w:eastAsia="Google Sans Text" w:hAnsi="Google Sans Text"/>
          <w:rtl w:val="0"/>
        </w:rPr>
        <w:t xml:space="preserve"> : L'impôt est établi au nom des indivisaires ou, dans la pratique de l'OTR, au nom du gérant ou de l'un d'eux, mentionné comme "Monsieur X et Indivisaires". L'OTR a le droit de poursuivre l'un ou l'autre pour la totalité.</w:t>
      </w:r>
    </w:p>
    <w:p w:rsidR="00000000" w:rsidDel="00000000" w:rsidP="00000000" w:rsidRDefault="00000000" w:rsidRPr="00000000" w14:paraId="00000028">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Sociétés Civiles Immobilières (SCI)</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29">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La SCI a la personnalité morale. C'est la </w:t>
      </w:r>
      <w:r w:rsidDel="00000000" w:rsidR="00000000" w:rsidRPr="00000000">
        <w:rPr>
          <w:rFonts w:ascii="Google Sans Text" w:cs="Google Sans Text" w:eastAsia="Google Sans Text" w:hAnsi="Google Sans Text"/>
          <w:b w:val="1"/>
          <w:rtl w:val="0"/>
        </w:rPr>
        <w:t xml:space="preserve">société</w:t>
      </w:r>
      <w:r w:rsidDel="00000000" w:rsidR="00000000" w:rsidRPr="00000000">
        <w:rPr>
          <w:rFonts w:ascii="Google Sans Text" w:cs="Google Sans Text" w:eastAsia="Google Sans Text" w:hAnsi="Google Sans Text"/>
          <w:rtl w:val="0"/>
        </w:rPr>
        <w:t xml:space="preserve"> (personne morale) qui est le propriétaire légal du bien et qui est donc inscrite au rôle et redevable de la taxe. L'imposition n'est pas faite au nom des associés.</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Séquences 3 &amp; 4 (60 min) : Le Champ d'Application (Les Biens Imposables)</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des Séquences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Maîtriser la distinction formelle et pratique entre les Immeubles Bâtis (IB) et Non Bâtis (INB), car l'assiette et les taux applicables sont fondamentalement différents.</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Les Immeubles Bâtis (IB) - TFPB (Assiette VLC)</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L'imposition à la TFPB requiert la réunion de deux critères juridiques : la </w:t>
      </w:r>
      <w:r w:rsidDel="00000000" w:rsidR="00000000" w:rsidRPr="00000000">
        <w:rPr>
          <w:rFonts w:ascii="Google Sans Text" w:cs="Google Sans Text" w:eastAsia="Google Sans Text" w:hAnsi="Google Sans Text"/>
          <w:b w:val="1"/>
          <w:rtl w:val="0"/>
        </w:rPr>
        <w:t xml:space="preserve">fixité</w:t>
      </w:r>
      <w:r w:rsidDel="00000000" w:rsidR="00000000" w:rsidRPr="00000000">
        <w:rPr>
          <w:rFonts w:ascii="Google Sans Text" w:cs="Google Sans Text" w:eastAsia="Google Sans Text" w:hAnsi="Google Sans Text"/>
          <w:rtl w:val="0"/>
        </w:rPr>
        <w:t xml:space="preserve"> et la </w:t>
      </w:r>
      <w:r w:rsidDel="00000000" w:rsidR="00000000" w:rsidRPr="00000000">
        <w:rPr>
          <w:rFonts w:ascii="Google Sans Text" w:cs="Google Sans Text" w:eastAsia="Google Sans Text" w:hAnsi="Google Sans Text"/>
          <w:b w:val="1"/>
          <w:rtl w:val="0"/>
        </w:rPr>
        <w:t xml:space="preserve">permanence</w:t>
      </w:r>
      <w:r w:rsidDel="00000000" w:rsidR="00000000" w:rsidRPr="00000000">
        <w:rPr>
          <w:rFonts w:ascii="Google Sans Text" w:cs="Google Sans Text" w:eastAsia="Google Sans Text" w:hAnsi="Google Sans Text"/>
          <w:rtl w:val="0"/>
        </w:rPr>
        <w:t xml:space="preserve"> de la construction.</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Critère de la Construction Fixée au Sol et Permanente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Sont considérées comme IB :</w:t>
      </w:r>
    </w:p>
    <w:p w:rsidR="00000000" w:rsidDel="00000000" w:rsidP="00000000" w:rsidRDefault="00000000" w:rsidRPr="00000000" w14:paraId="00000031">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Toute construction fixée au sol de façon stable</w:t>
      </w:r>
      <w:r w:rsidDel="00000000" w:rsidR="00000000" w:rsidRPr="00000000">
        <w:rPr>
          <w:rFonts w:ascii="Google Sans Text" w:cs="Google Sans Text" w:eastAsia="Google Sans Text" w:hAnsi="Google Sans Text"/>
          <w:rtl w:val="0"/>
        </w:rPr>
        <w:t xml:space="preserve"> : Maisons, bâtiments, usines, immeubles de bureaux, hangars, etc.</w:t>
      </w:r>
    </w:p>
    <w:p w:rsidR="00000000" w:rsidDel="00000000" w:rsidP="00000000" w:rsidRDefault="00000000" w:rsidRPr="00000000" w14:paraId="00000032">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Les constructions accessoires</w:t>
      </w:r>
      <w:r w:rsidDel="00000000" w:rsidR="00000000" w:rsidRPr="00000000">
        <w:rPr>
          <w:rFonts w:ascii="Google Sans Text" w:cs="Google Sans Text" w:eastAsia="Google Sans Text" w:hAnsi="Google Sans Text"/>
          <w:rtl w:val="0"/>
        </w:rPr>
        <w:t xml:space="preserve"> : Piscines, vérandas closes, caves, garages, même les fondations d'une construction inachevée mais présentant une utilité.</w:t>
      </w:r>
    </w:p>
    <w:p w:rsidR="00000000" w:rsidDel="00000000" w:rsidP="00000000" w:rsidRDefault="00000000" w:rsidRPr="00000000" w14:paraId="00000033">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Cas pratique</w:t>
      </w:r>
      <w:r w:rsidDel="00000000" w:rsidR="00000000" w:rsidRPr="00000000">
        <w:rPr>
          <w:rFonts w:ascii="Google Sans Text" w:cs="Google Sans Text" w:eastAsia="Google Sans Text" w:hAnsi="Google Sans Text"/>
          <w:rtl w:val="0"/>
        </w:rPr>
        <w:t xml:space="preserve"> : Un abri précaire et facilement déplaçable (ex: tentes de marché) n'est généralement pas un IB. Une fondation en béton pour une future usine l'est.</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L'Obligation Déclarative et le Rôle du Cadastre</w:t>
      </w:r>
    </w:p>
    <w:p w:rsidR="00000000" w:rsidDel="00000000" w:rsidP="00000000" w:rsidRDefault="00000000" w:rsidRPr="00000000" w14:paraId="00000035">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L'Obligation</w:t>
      </w:r>
      <w:r w:rsidDel="00000000" w:rsidR="00000000" w:rsidRPr="00000000">
        <w:rPr>
          <w:rFonts w:ascii="Google Sans Text" w:cs="Google Sans Text" w:eastAsia="Google Sans Text" w:hAnsi="Google Sans Text"/>
          <w:rtl w:val="0"/>
        </w:rPr>
        <w:t xml:space="preserve"> : Tout propriétaire qui réalise une construction neuve ou une addition de construction est tenu de faire une </w:t>
      </w:r>
      <w:r w:rsidDel="00000000" w:rsidR="00000000" w:rsidRPr="00000000">
        <w:rPr>
          <w:rFonts w:ascii="Google Sans Text" w:cs="Google Sans Text" w:eastAsia="Google Sans Text" w:hAnsi="Google Sans Text"/>
          <w:b w:val="1"/>
          <w:rtl w:val="0"/>
        </w:rPr>
        <w:t xml:space="preserve">déclaration</w:t>
      </w:r>
      <w:r w:rsidDel="00000000" w:rsidR="00000000" w:rsidRPr="00000000">
        <w:rPr>
          <w:rFonts w:ascii="Google Sans Text" w:cs="Google Sans Text" w:eastAsia="Google Sans Text" w:hAnsi="Google Sans Text"/>
          <w:rtl w:val="0"/>
        </w:rPr>
        <w:t xml:space="preserve"> auprès de l'OTR (Cadastre) dans un délai légal (ex: 90 jours après l'achèvement).</w:t>
      </w:r>
    </w:p>
    <w:p w:rsidR="00000000" w:rsidDel="00000000" w:rsidP="00000000" w:rsidRDefault="00000000" w:rsidRPr="00000000" w14:paraId="00000036">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Rôle de l'Inspecteur du Cadastre</w:t>
      </w:r>
      <w:r w:rsidDel="00000000" w:rsidR="00000000" w:rsidRPr="00000000">
        <w:rPr>
          <w:rFonts w:ascii="Google Sans Text" w:cs="Google Sans Text" w:eastAsia="Google Sans Text" w:hAnsi="Google Sans Text"/>
          <w:rtl w:val="0"/>
        </w:rPr>
        <w:t xml:space="preserve"> : La mission de l'Inspecteur est de vérifier la conformité de l'état physique réel du bien (mesure, description, achèvement) avec la déclaration. C'est le fondement du </w:t>
      </w:r>
      <w:r w:rsidDel="00000000" w:rsidR="00000000" w:rsidRPr="00000000">
        <w:rPr>
          <w:rFonts w:ascii="Google Sans Text" w:cs="Google Sans Text" w:eastAsia="Google Sans Text" w:hAnsi="Google Sans Text"/>
          <w:b w:val="1"/>
          <w:rtl w:val="0"/>
        </w:rPr>
        <w:t xml:space="preserve">Contrôle d'Assiette</w:t>
      </w:r>
      <w:r w:rsidDel="00000000" w:rsidR="00000000" w:rsidRPr="00000000">
        <w:rPr>
          <w:rFonts w:ascii="Google Sans Text" w:cs="Google Sans Text" w:eastAsia="Google Sans Text" w:hAnsi="Google Sans Text"/>
          <w:rtl w:val="0"/>
        </w:rPr>
        <w:t xml:space="preserve"> (cf. Module 4).</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Les Immeubles Non Bâtis (INB) - TFPNB (Assiette Valeur du Sol)</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Les INB sont définis par exclusion et regroupent principalement les terrains.</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Définition et Exemples Concrets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Sont considérés comme INB :</w:t>
      </w:r>
    </w:p>
    <w:p w:rsidR="00000000" w:rsidDel="00000000" w:rsidP="00000000" w:rsidRDefault="00000000" w:rsidRPr="00000000" w14:paraId="0000003B">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Les Terres Agricoles</w:t>
      </w:r>
      <w:r w:rsidDel="00000000" w:rsidR="00000000" w:rsidRPr="00000000">
        <w:rPr>
          <w:rFonts w:ascii="Google Sans Text" w:cs="Google Sans Text" w:eastAsia="Google Sans Text" w:hAnsi="Google Sans Text"/>
          <w:rtl w:val="0"/>
        </w:rPr>
        <w:t xml:space="preserve"> : Champs, vignobles, pâturages, bois, forêts.</w:t>
      </w:r>
    </w:p>
    <w:p w:rsidR="00000000" w:rsidDel="00000000" w:rsidP="00000000" w:rsidRDefault="00000000" w:rsidRPr="00000000" w14:paraId="0000003C">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Les Terrains à Bâtir</w:t>
      </w:r>
      <w:r w:rsidDel="00000000" w:rsidR="00000000" w:rsidRPr="00000000">
        <w:rPr>
          <w:rFonts w:ascii="Google Sans Text" w:cs="Google Sans Text" w:eastAsia="Google Sans Text" w:hAnsi="Google Sans Text"/>
          <w:rtl w:val="0"/>
        </w:rPr>
        <w:t xml:space="preserve"> : Terrains nus situés en zone urbanisable ou urbanisée et qui n'ont pas encore fait l'objet de construction.</w:t>
      </w:r>
    </w:p>
    <w:p w:rsidR="00000000" w:rsidDel="00000000" w:rsidP="00000000" w:rsidRDefault="00000000" w:rsidRPr="00000000" w14:paraId="0000003D">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Les Sols Spécifiques</w:t>
      </w:r>
      <w:r w:rsidDel="00000000" w:rsidR="00000000" w:rsidRPr="00000000">
        <w:rPr>
          <w:rFonts w:ascii="Google Sans Text" w:cs="Google Sans Text" w:eastAsia="Google Sans Text" w:hAnsi="Google Sans Text"/>
          <w:rtl w:val="0"/>
        </w:rPr>
        <w:t xml:space="preserve"> : Carrières, mines (sauf si soumises à une autre imposition spécifique), étangs.</w:t>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Le Cas du Sol des Constructions (Critère de l'Unité Fiscale)</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Règle Fondamentale</w:t>
      </w:r>
      <w:r w:rsidDel="00000000" w:rsidR="00000000" w:rsidRPr="00000000">
        <w:rPr>
          <w:rFonts w:ascii="Google Sans Text" w:cs="Google Sans Text" w:eastAsia="Google Sans Text" w:hAnsi="Google Sans Text"/>
          <w:rtl w:val="0"/>
        </w:rPr>
        <w:t xml:space="preserve"> : Le sol sur lequel est édifiée une construction (IB) ainsi que les dépendances immédiates nécessaires à cette construction (cour, jardin d'agrément attenant) sont considérés comme des </w:t>
      </w:r>
      <w:r w:rsidDel="00000000" w:rsidR="00000000" w:rsidRPr="00000000">
        <w:rPr>
          <w:rFonts w:ascii="Google Sans Text" w:cs="Google Sans Text" w:eastAsia="Google Sans Text" w:hAnsi="Google Sans Text"/>
          <w:b w:val="1"/>
          <w:rtl w:val="0"/>
        </w:rPr>
        <w:t xml:space="preserve">dépendances du Bâti</w:t>
      </w:r>
      <w:r w:rsidDel="00000000" w:rsidR="00000000" w:rsidRPr="00000000">
        <w:rPr>
          <w:rFonts w:ascii="Google Sans Text" w:cs="Google Sans Text" w:eastAsia="Google Sans Text" w:hAnsi="Google Sans Text"/>
          <w:rtl w:val="0"/>
        </w:rPr>
        <w:t xml:space="preserve"> et sont imposés sous le régime de la </w:t>
      </w:r>
      <w:r w:rsidDel="00000000" w:rsidR="00000000" w:rsidRPr="00000000">
        <w:rPr>
          <w:rFonts w:ascii="Google Sans Text" w:cs="Google Sans Text" w:eastAsia="Google Sans Text" w:hAnsi="Google Sans Text"/>
          <w:b w:val="1"/>
          <w:rtl w:val="0"/>
        </w:rPr>
        <w:t xml:space="preserve">TFPB</w:t>
      </w:r>
      <w:r w:rsidDel="00000000" w:rsidR="00000000" w:rsidRPr="00000000">
        <w:rPr>
          <w:rFonts w:ascii="Google Sans Text" w:cs="Google Sans Text" w:eastAsia="Google Sans Text" w:hAnsi="Google Sans Text"/>
          <w:rtl w:val="0"/>
        </w:rPr>
        <w:t xml:space="preserve"> (même assiette, même taux).</w:t>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Distinction</w:t>
      </w:r>
      <w:r w:rsidDel="00000000" w:rsidR="00000000" w:rsidRPr="00000000">
        <w:rPr>
          <w:rFonts w:ascii="Google Sans Text" w:cs="Google Sans Text" w:eastAsia="Google Sans Text" w:hAnsi="Google Sans Text"/>
          <w:rtl w:val="0"/>
        </w:rPr>
        <w:t xml:space="preserve"> : Seuls les terrains qui n'ont aucun lien fonctionnel avec une construction bâtie sont imposés à la TFPNB.</w:t>
      </w:r>
    </w:p>
    <w:p w:rsidR="00000000" w:rsidDel="00000000" w:rsidP="00000000" w:rsidRDefault="00000000" w:rsidRPr="00000000" w14:paraId="00000041">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(Référence Académique : SCHMIDT &amp; KORNPROBST)</w:t>
      </w:r>
      <w:r w:rsidDel="00000000" w:rsidR="00000000" w:rsidRPr="00000000">
        <w:rPr>
          <w:rFonts w:ascii="Google Sans Text" w:cs="Google Sans Text" w:eastAsia="Google Sans Text" w:hAnsi="Google Sans Text"/>
          <w:rtl w:val="0"/>
        </w:rPr>
        <w:t xml:space="preserve"> : On cherche à éviter la double imposition du sol.</w:t>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Séquences 5 &amp; 6 (60 min) : Les Règles Communes d'Exonération</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des Séquences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Savoir appliquer les exonérations conformément au droit (CGI) et développer la capacité à détecter les usages abusifs ou les prolongations injustifiées sur le terrain (Contrôle).</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Les Exonérations Permanentes (Critère d'Affectation)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Les exonérations permanentes sont prévues par le CGI (Article X) et sont accordées en fonction de la nature ou de l'affectation du bien, considéré comme remplissant une mission d'intérêt général.</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Propriétés Publiques</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48">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Critère</w:t>
      </w:r>
      <w:r w:rsidDel="00000000" w:rsidR="00000000" w:rsidRPr="00000000">
        <w:rPr>
          <w:rFonts w:ascii="Google Sans Text" w:cs="Google Sans Text" w:eastAsia="Google Sans Text" w:hAnsi="Google Sans Text"/>
          <w:rtl w:val="0"/>
        </w:rPr>
        <w:t xml:space="preserve"> : Exonération pour les propriétés appartenant à l'État ou aux Collectivités Territoriales et affectées à un service public (ex: bureaux de l'OTR, écoles publiques, hôpitaux publics).</w:t>
      </w:r>
    </w:p>
    <w:p w:rsidR="00000000" w:rsidDel="00000000" w:rsidP="00000000" w:rsidRDefault="00000000" w:rsidRPr="00000000" w14:paraId="00000049">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Vigilance</w:t>
      </w:r>
      <w:r w:rsidDel="00000000" w:rsidR="00000000" w:rsidRPr="00000000">
        <w:rPr>
          <w:rFonts w:ascii="Google Sans Text" w:cs="Google Sans Text" w:eastAsia="Google Sans Text" w:hAnsi="Google Sans Text"/>
          <w:rtl w:val="0"/>
        </w:rPr>
        <w:t xml:space="preserve"> : Si l'État loue l'immeuble à un tiers, l'exonération saute (sauf exceptions).</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Propriétés à but Non Lucratif</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4B">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Sont exonérés les immeubles destinés aux </w:t>
      </w:r>
      <w:r w:rsidDel="00000000" w:rsidR="00000000" w:rsidRPr="00000000">
        <w:rPr>
          <w:rFonts w:ascii="Google Sans Text" w:cs="Google Sans Text" w:eastAsia="Google Sans Text" w:hAnsi="Google Sans Text"/>
          <w:b w:val="1"/>
          <w:rtl w:val="0"/>
        </w:rPr>
        <w:t xml:space="preserve">cultes</w:t>
      </w:r>
      <w:r w:rsidDel="00000000" w:rsidR="00000000" w:rsidRPr="00000000">
        <w:rPr>
          <w:rFonts w:ascii="Google Sans Text" w:cs="Google Sans Text" w:eastAsia="Google Sans Text" w:hAnsi="Google Sans Text"/>
          <w:rtl w:val="0"/>
        </w:rPr>
        <w:t xml:space="preserve"> (mosquées, églises, temples) ou aux </w:t>
      </w:r>
      <w:r w:rsidDel="00000000" w:rsidR="00000000" w:rsidRPr="00000000">
        <w:rPr>
          <w:rFonts w:ascii="Google Sans Text" w:cs="Google Sans Text" w:eastAsia="Google Sans Text" w:hAnsi="Google Sans Text"/>
          <w:b w:val="1"/>
          <w:rtl w:val="0"/>
        </w:rPr>
        <w:t xml:space="preserve">œuvres de bienfaisance/enseignement public</w:t>
      </w:r>
      <w:r w:rsidDel="00000000" w:rsidR="00000000" w:rsidRPr="00000000">
        <w:rPr>
          <w:rFonts w:ascii="Google Sans Text" w:cs="Google Sans Text" w:eastAsia="Google Sans Text" w:hAnsi="Google Sans Text"/>
          <w:rtl w:val="0"/>
        </w:rPr>
        <w:t xml:space="preserve"> (sous condition de non-lucrativité et d'affectation exclusive).</w:t>
      </w:r>
    </w:p>
    <w:p w:rsidR="00000000" w:rsidDel="00000000" w:rsidP="00000000" w:rsidRDefault="00000000" w:rsidRPr="00000000" w14:paraId="0000004C">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Terres Agricoles</w:t>
      </w:r>
      <w:r w:rsidDel="00000000" w:rsidR="00000000" w:rsidRPr="00000000">
        <w:rPr>
          <w:rFonts w:ascii="Google Sans Text" w:cs="Google Sans Text" w:eastAsia="Google Sans Text" w:hAnsi="Google Sans Text"/>
          <w:rtl w:val="0"/>
        </w:rPr>
        <w:t xml:space="preserve"> : Les terrains servant exclusivement à la culture ou à l'élevage sont souvent exonérés (ou soumis à des conditions fiscales très légères) pour des raisons de politique économique.</w:t>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Rôle de l'Inspecteur (Vérification de l'Usage)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L'Inspecteur doit s'assurer que l'usage réel du bien correspond bien à l'affectation déclarée. Un bâtiment exonéré comme "culte" mais loué pour des activités commerciales doit être réintégré à l'assiette.</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Les Exonérations Temporaires (Critère d'Encouragement)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Les exonérations temporaires sont des mécanismes d'incitation à l'investissement, souvent modulées par la Loi de Finances Annuelle.</w:t>
      </w:r>
    </w:p>
    <w:p w:rsidR="00000000" w:rsidDel="00000000" w:rsidP="00000000" w:rsidRDefault="00000000" w:rsidRPr="00000000" w14:paraId="00000051">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Exemple Classique : Constructions Neuves (TFPB)</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52">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Un allègement est accordé pour les constructions neuves à usage d'habitation ou industriel (ex: exonération de 5 ans ou 10 ans).</w:t>
      </w:r>
    </w:p>
    <w:p w:rsidR="00000000" w:rsidDel="00000000" w:rsidP="00000000" w:rsidRDefault="00000000" w:rsidRPr="00000000" w14:paraId="00000053">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Point de Départ</w:t>
      </w:r>
      <w:r w:rsidDel="00000000" w:rsidR="00000000" w:rsidRPr="00000000">
        <w:rPr>
          <w:rFonts w:ascii="Google Sans Text" w:cs="Google Sans Text" w:eastAsia="Google Sans Text" w:hAnsi="Google Sans Text"/>
          <w:rtl w:val="0"/>
        </w:rPr>
        <w:t xml:space="preserve"> : Le délai d'exonération court à partir de l'année suivant celle de l'achèvement du bien (cohérence avec le Fait Générateur).</w:t>
      </w:r>
    </w:p>
    <w:p w:rsidR="00000000" w:rsidDel="00000000" w:rsidP="00000000" w:rsidRDefault="00000000" w:rsidRPr="00000000" w14:paraId="00000054">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Procédure</w:t>
      </w:r>
      <w:r w:rsidDel="00000000" w:rsidR="00000000" w:rsidRPr="00000000">
        <w:rPr>
          <w:rFonts w:ascii="Google Sans Text" w:cs="Google Sans Text" w:eastAsia="Google Sans Text" w:hAnsi="Google Sans Text"/>
          <w:rtl w:val="0"/>
        </w:rPr>
        <w:t xml:space="preserve"> : L'octroi de l'exonération temporaire n'est </w:t>
      </w:r>
      <w:r w:rsidDel="00000000" w:rsidR="00000000" w:rsidRPr="00000000">
        <w:rPr>
          <w:rFonts w:ascii="Google Sans Text" w:cs="Google Sans Text" w:eastAsia="Google Sans Text" w:hAnsi="Google Sans Text"/>
          <w:b w:val="1"/>
          <w:rtl w:val="0"/>
        </w:rPr>
        <w:t xml:space="preserve">pas automatique</w:t>
      </w:r>
      <w:r w:rsidDel="00000000" w:rsidR="00000000" w:rsidRPr="00000000">
        <w:rPr>
          <w:rFonts w:ascii="Google Sans Text" w:cs="Google Sans Text" w:eastAsia="Google Sans Text" w:hAnsi="Google Sans Text"/>
          <w:rtl w:val="0"/>
        </w:rPr>
        <w:t xml:space="preserve">. Le propriétaire doit déposer une </w:t>
      </w:r>
      <w:r w:rsidDel="00000000" w:rsidR="00000000" w:rsidRPr="00000000">
        <w:rPr>
          <w:rFonts w:ascii="Google Sans Text" w:cs="Google Sans Text" w:eastAsia="Google Sans Text" w:hAnsi="Google Sans Text"/>
          <w:b w:val="1"/>
          <w:rtl w:val="0"/>
        </w:rPr>
        <w:t xml:space="preserve">déclaration spécifique d'achèvement</w:t>
      </w:r>
      <w:r w:rsidDel="00000000" w:rsidR="00000000" w:rsidRPr="00000000">
        <w:rPr>
          <w:rFonts w:ascii="Google Sans Text" w:cs="Google Sans Text" w:eastAsia="Google Sans Text" w:hAnsi="Google Sans Text"/>
          <w:rtl w:val="0"/>
        </w:rPr>
        <w:t xml:space="preserve"> dans le délai légal imparti.</w:t>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Rôle du Cadastre</w:t>
      </w:r>
      <w:r w:rsidDel="00000000" w:rsidR="00000000" w:rsidRPr="00000000">
        <w:rPr>
          <w:rFonts w:ascii="Google Sans Text" w:cs="Google Sans Text" w:eastAsia="Google Sans Text" w:hAnsi="Google Sans Text"/>
          <w:rtl w:val="0"/>
        </w:rPr>
        <w:t xml:space="preserve"> : L'Inspecteur valide la date d'achèvement et s'assure que l'exonération est appliquée pour la durée exacte prévue par la loi, sans prolongation abusive.</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Exercice Pratique n°1 (Synthèse I &amp; II)</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Consigne</w:t>
      </w:r>
      <w:r w:rsidDel="00000000" w:rsidR="00000000" w:rsidRPr="00000000">
        <w:rPr>
          <w:rFonts w:ascii="Google Sans Text" w:cs="Google Sans Text" w:eastAsia="Google Sans Text" w:hAnsi="Google Sans Text"/>
          <w:rtl w:val="0"/>
        </w:rPr>
        <w:t xml:space="preserve"> : À partir d'un extrait de matrice cadastrale (fictive) contenant les informations suivantes :</w:t>
      </w:r>
    </w:p>
    <w:p w:rsidR="00000000" w:rsidDel="00000000" w:rsidP="00000000" w:rsidRDefault="00000000" w:rsidRPr="00000000" w14:paraId="00000058">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Parcelle A</w:t>
      </w:r>
      <w:r w:rsidDel="00000000" w:rsidR="00000000" w:rsidRPr="00000000">
        <w:rPr>
          <w:rFonts w:ascii="Google Sans Text" w:cs="Google Sans Text" w:eastAsia="Google Sans Text" w:hAnsi="Google Sans Text"/>
          <w:rtl w:val="0"/>
        </w:rPr>
        <w:t xml:space="preserve"> : Maison de ville louée. Propriétaire : M. Z (usufruitier). Achat en juin N.</w:t>
      </w:r>
    </w:p>
    <w:p w:rsidR="00000000" w:rsidDel="00000000" w:rsidP="00000000" w:rsidRDefault="00000000" w:rsidRPr="00000000" w14:paraId="00000059">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Parcelle B</w:t>
      </w:r>
      <w:r w:rsidDel="00000000" w:rsidR="00000000" w:rsidRPr="00000000">
        <w:rPr>
          <w:rFonts w:ascii="Google Sans Text" w:cs="Google Sans Text" w:eastAsia="Google Sans Text" w:hAnsi="Google Sans Text"/>
          <w:rtl w:val="0"/>
        </w:rPr>
        <w:t xml:space="preserve"> : Terrain nu classé "Zone Industrielle" par le Plan d'Urbanisme. Déclaration faite par une SCI.</w:t>
      </w:r>
    </w:p>
    <w:p w:rsidR="00000000" w:rsidDel="00000000" w:rsidP="00000000" w:rsidRDefault="00000000" w:rsidRPr="00000000" w14:paraId="0000005A">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Parcelle C</w:t>
      </w:r>
      <w:r w:rsidDel="00000000" w:rsidR="00000000" w:rsidRPr="00000000">
        <w:rPr>
          <w:rFonts w:ascii="Google Sans Text" w:cs="Google Sans Text" w:eastAsia="Google Sans Text" w:hAnsi="Google Sans Text"/>
          <w:rtl w:val="0"/>
        </w:rPr>
        <w:t xml:space="preserve"> : Nouveau bâtiment achevé en septembre N-1, affecté à l'enseignement privé, mais louant une salle à une association caritative.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Tâche</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5C">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Identifier le redevable légal au 1er janvier N+1 pour chaque parcelle.</w:t>
      </w:r>
    </w:p>
    <w:p w:rsidR="00000000" w:rsidDel="00000000" w:rsidP="00000000" w:rsidRDefault="00000000" w:rsidRPr="00000000" w14:paraId="0000005D">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Qualifier le bien (IB/INB).</w:t>
      </w:r>
    </w:p>
    <w:p w:rsidR="00000000" w:rsidDel="00000000" w:rsidP="00000000" w:rsidRDefault="00000000" w:rsidRPr="00000000" w14:paraId="0000005E">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Déterminer si une exonération s'applique.</w:t>
      </w:r>
    </w:p>
    <w:p w:rsidR="00000000" w:rsidDel="00000000" w:rsidP="00000000" w:rsidRDefault="00000000" w:rsidRPr="00000000" w14:paraId="0000005F">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Justifier par la règle du Fait Générateur et la nature du redevable.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